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Training Plan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role-based plan for required learning, job readiness, and documented follow-through.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Translate role requirements into specific learning activities, owners, evidence, and review dates.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Managers, employees, and HR teams planning onboarding or upskilling.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Role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Plan start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Target completion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Prepared by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Review cadence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Training objectives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2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OBJECTIVE</w:t>
            </w:r>
          </w:p>
        </w:tc>
        <w:tc>
          <w:tcPr>
            <w:tcW w:type="dxa" w:w="3389"/>
            <w:tcW w:w="3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WHY IT MATTERS</w:t>
            </w:r>
          </w:p>
        </w:tc>
        <w:tc>
          <w:tcPr>
            <w:tcW w:type="dxa" w:w="3389"/>
            <w:tcW w:w="30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SUCCESS MEASURE</w:t>
            </w:r>
          </w:p>
        </w:tc>
      </w:tr>
      <w:tr>
        <w:tc>
          <w:tcPr>
            <w:tcW w:type="dxa" w:w="3389"/>
            <w:tcW w:w="2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2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2. Learning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TOPIC / SKILL</w:t>
            </w:r>
          </w:p>
        </w:tc>
        <w:tc>
          <w:tcPr>
            <w:tcW w:type="dxa" w:w="2033"/>
            <w:tcW w:w="2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METHOD / RESOURCE</w:t>
            </w:r>
          </w:p>
        </w:tc>
        <w:tc>
          <w:tcPr>
            <w:tcW w:type="dxa" w:w="2033"/>
            <w:tcW w:w="1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033"/>
            <w:tcW w:w="11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2033"/>
            <w:tcW w:w="14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EVIDENCE</w:t>
            </w:r>
          </w:p>
        </w:tc>
      </w:tr>
      <w:tr>
        <w:tc>
          <w:tcPr>
            <w:tcW w:type="dxa" w:w="2033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4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2033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2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1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033"/>
            <w:tcW w:w="14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Practice, coaching, or job-shadowing activities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Review checkpoints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89"/>
            <w:tcW w:w="16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DATE</w:t>
            </w:r>
          </w:p>
        </w:tc>
        <w:tc>
          <w:tcPr>
            <w:tcW w:type="dxa" w:w="3389"/>
            <w:tcW w:w="38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PROGRESS / DEMONSTRATION</w:t>
            </w:r>
          </w:p>
        </w:tc>
        <w:tc>
          <w:tcPr>
            <w:tcW w:type="dxa" w:w="3389"/>
            <w:tcW w:w="388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SUPPORT OR ADJUSTMENT</w:t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3389"/>
            <w:tcW w:w="16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3389"/>
            <w:tcW w:w="388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